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B758" w14:textId="77777777" w:rsidR="0050345A"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Приложение</w:t>
      </w:r>
    </w:p>
    <w:p w14:paraId="799C8029" w14:textId="77777777" w:rsidR="0050345A" w:rsidRDefault="0050345A">
      <w:pPr>
        <w:spacing w:after="0" w:line="240" w:lineRule="auto"/>
        <w:jc w:val="center"/>
        <w:rPr>
          <w:rFonts w:ascii="Times New Roman" w:hAnsi="Times New Roman" w:cs="Times New Roman"/>
          <w:sz w:val="28"/>
          <w:szCs w:val="28"/>
        </w:rPr>
      </w:pPr>
    </w:p>
    <w:p w14:paraId="03ED92E5" w14:textId="77777777" w:rsidR="0050345A" w:rsidRDefault="0050345A">
      <w:pPr>
        <w:spacing w:after="0" w:line="240" w:lineRule="auto"/>
        <w:jc w:val="center"/>
        <w:rPr>
          <w:rFonts w:ascii="Times New Roman" w:hAnsi="Times New Roman" w:cs="Times New Roman"/>
          <w:sz w:val="28"/>
          <w:szCs w:val="28"/>
        </w:rPr>
      </w:pPr>
    </w:p>
    <w:p w14:paraId="4C29012E" w14:textId="77777777" w:rsidR="0050345A"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Краткая информация о конкурсах, планируемых к объявлению министерством науки и инновационной политики Новосибирской области </w:t>
      </w:r>
    </w:p>
    <w:p w14:paraId="5C1F1F12" w14:textId="77777777" w:rsidR="0050345A"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30.01.2024</w:t>
      </w:r>
    </w:p>
    <w:p w14:paraId="30F7DBD1" w14:textId="77777777" w:rsidR="0050345A" w:rsidRDefault="0050345A">
      <w:pPr>
        <w:spacing w:after="0" w:line="240" w:lineRule="auto"/>
        <w:rPr>
          <w:rFonts w:ascii="Times New Roman" w:hAnsi="Times New Roman" w:cs="Times New Roman"/>
          <w:b/>
          <w:sz w:val="28"/>
          <w:szCs w:val="28"/>
        </w:rPr>
      </w:pPr>
    </w:p>
    <w:p w14:paraId="2FB8B871" w14:textId="77777777" w:rsidR="0050345A" w:rsidRDefault="0050345A">
      <w:pPr>
        <w:spacing w:after="0" w:line="240" w:lineRule="auto"/>
        <w:rPr>
          <w:rFonts w:ascii="Times New Roman" w:hAnsi="Times New Roman" w:cs="Times New Roman"/>
          <w:sz w:val="28"/>
          <w:szCs w:val="28"/>
        </w:rPr>
      </w:pPr>
    </w:p>
    <w:p w14:paraId="5C88A6E2" w14:textId="77777777" w:rsidR="0050345A"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Именные премии Правительства Новосибирской области за выдающиеся научные достижения</w:t>
      </w:r>
    </w:p>
    <w:p w14:paraId="01771228" w14:textId="77777777" w:rsidR="0050345A" w:rsidRDefault="0050345A">
      <w:pPr>
        <w:spacing w:after="0" w:line="240" w:lineRule="auto"/>
        <w:rPr>
          <w:rFonts w:ascii="Times New Roman" w:hAnsi="Times New Roman" w:cs="Times New Roman"/>
          <w:b/>
          <w:sz w:val="28"/>
          <w:szCs w:val="28"/>
        </w:rPr>
      </w:pPr>
    </w:p>
    <w:p w14:paraId="50004B24" w14:textId="77777777" w:rsidR="0050345A" w:rsidRDefault="00000000">
      <w:pPr>
        <w:spacing w:after="0" w:line="240" w:lineRule="auto"/>
        <w:rPr>
          <w:rFonts w:ascii="Times New Roman" w:hAnsi="Times New Roman" w:cs="Times New Roman"/>
          <w:sz w:val="28"/>
          <w:szCs w:val="28"/>
        </w:rPr>
      </w:pPr>
      <w:r>
        <w:rPr>
          <w:rFonts w:ascii="Times New Roman" w:hAnsi="Times New Roman" w:cs="Times New Roman"/>
          <w:b/>
          <w:sz w:val="28"/>
          <w:szCs w:val="28"/>
        </w:rPr>
        <w:t>Нормативный документ:</w:t>
      </w:r>
      <w:r>
        <w:rPr>
          <w:rFonts w:ascii="Times New Roman" w:hAnsi="Times New Roman" w:cs="Times New Roman"/>
          <w:sz w:val="28"/>
          <w:szCs w:val="28"/>
        </w:rPr>
        <w:t xml:space="preserve"> </w:t>
      </w:r>
    </w:p>
    <w:p w14:paraId="364F9047"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Новосибирской области от 15.11.2010                №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14:paraId="255EBDD3" w14:textId="77777777" w:rsidR="0050345A" w:rsidRDefault="0050345A">
      <w:pPr>
        <w:spacing w:after="0" w:line="240" w:lineRule="auto"/>
        <w:rPr>
          <w:rFonts w:ascii="Times New Roman" w:hAnsi="Times New Roman" w:cs="Times New Roman"/>
          <w:b/>
          <w:sz w:val="28"/>
          <w:szCs w:val="28"/>
        </w:rPr>
      </w:pPr>
    </w:p>
    <w:p w14:paraId="3EA50CD0"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присуждения: </w:t>
      </w:r>
    </w:p>
    <w:p w14:paraId="5CE95423"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Именная премия присуждается Правительством Новосибирской области                   и является признанием заслуг граждан Российской Федерации - научных работников научных организаций и научно-педагогических работников образовательных организаций высшего образования, расположенных на территории Новосибирской области, получивших за последние 5 лет научные результаты фундаментального и прикладного характера, способствовавшие социально-экономическому развитию Новосибирской области и (или) росту ее престижа, и внесших значительный вклад:</w:t>
      </w:r>
    </w:p>
    <w:p w14:paraId="7E4DB4FA"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развитие естественных, технических и гуманитарных наук, обеспечивающих инновационное развитие экономики и социальной сферы Новосибирской области;</w:t>
      </w:r>
    </w:p>
    <w:p w14:paraId="0624DB1A"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разработку и промышленное освоение образцов новой техники                                    и прогрессивных технологий, обеспечивающих инновационное развитие экономики и социальной сферы Новосибирской области.</w:t>
      </w:r>
    </w:p>
    <w:p w14:paraId="4EF626B9" w14:textId="77777777" w:rsidR="0050345A" w:rsidRDefault="0050345A">
      <w:pPr>
        <w:spacing w:after="0" w:line="240" w:lineRule="auto"/>
        <w:jc w:val="both"/>
        <w:rPr>
          <w:rFonts w:ascii="Times New Roman" w:hAnsi="Times New Roman" w:cs="Times New Roman"/>
          <w:sz w:val="28"/>
          <w:szCs w:val="28"/>
        </w:rPr>
      </w:pPr>
    </w:p>
    <w:p w14:paraId="54385C79"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Размер поддержки:</w:t>
      </w:r>
    </w:p>
    <w:p w14:paraId="114082EC"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Именная премия присуждается соискателю по направлениям, указанным                  в Перечне направлений научных исследований, утвержденном приложением №4 к постановлению Правительства Новосибирской области от 15.11.2010 № 212-п, по результатам конкурса в одной из номинаций: «Лучший молодой исследователь»; «Лучший молодой изобретатель»; «Лучший научный руководитель».</w:t>
      </w:r>
    </w:p>
    <w:p w14:paraId="72EB5FF6"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номинации </w:t>
      </w:r>
      <w:r>
        <w:rPr>
          <w:rFonts w:ascii="Times New Roman" w:hAnsi="Times New Roman" w:cs="Times New Roman"/>
          <w:b/>
          <w:sz w:val="28"/>
          <w:szCs w:val="28"/>
        </w:rPr>
        <w:t>«Лучший молодой исследователь»</w:t>
      </w:r>
      <w:r>
        <w:rPr>
          <w:rFonts w:ascii="Times New Roman" w:hAnsi="Times New Roman" w:cs="Times New Roman"/>
          <w:sz w:val="28"/>
          <w:szCs w:val="28"/>
        </w:rPr>
        <w:t xml:space="preserve"> устанавливается именная премия победителю в размере 183300 рублей. Ежегодно присуждается 13 именных премий.</w:t>
      </w:r>
    </w:p>
    <w:p w14:paraId="4ACD6477"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номинации </w:t>
      </w:r>
      <w:r>
        <w:rPr>
          <w:rFonts w:ascii="Times New Roman" w:hAnsi="Times New Roman" w:cs="Times New Roman"/>
          <w:b/>
          <w:sz w:val="28"/>
          <w:szCs w:val="28"/>
        </w:rPr>
        <w:t>«Лучший молодой изобретатель»</w:t>
      </w:r>
      <w:r>
        <w:rPr>
          <w:rFonts w:ascii="Times New Roman" w:hAnsi="Times New Roman" w:cs="Times New Roman"/>
          <w:sz w:val="28"/>
          <w:szCs w:val="28"/>
        </w:rPr>
        <w:t xml:space="preserve"> устанавливается именная премия победителю в размере: 244400 рублей для премии первой степени; 183400</w:t>
      </w:r>
      <w:r>
        <w:rPr>
          <w:rFonts w:ascii="Times New Roman" w:hAnsi="Times New Roman" w:cs="Times New Roman"/>
          <w:sz w:val="28"/>
          <w:szCs w:val="28"/>
          <w:highlight w:val="yellow"/>
        </w:rPr>
        <w:t xml:space="preserve"> </w:t>
      </w:r>
      <w:r>
        <w:rPr>
          <w:rFonts w:ascii="Times New Roman" w:hAnsi="Times New Roman" w:cs="Times New Roman"/>
          <w:sz w:val="28"/>
          <w:szCs w:val="28"/>
        </w:rPr>
        <w:t>рублей для премии второй степени; 152800 рублей для премии третьей степени. Ежегодно присуждается 3 именных премии.</w:t>
      </w:r>
    </w:p>
    <w:p w14:paraId="44940C10"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номинации </w:t>
      </w:r>
      <w:r>
        <w:rPr>
          <w:rFonts w:ascii="Times New Roman" w:hAnsi="Times New Roman" w:cs="Times New Roman"/>
          <w:b/>
          <w:sz w:val="28"/>
          <w:szCs w:val="28"/>
        </w:rPr>
        <w:t>«Лучший научный руководитель</w:t>
      </w:r>
      <w:r>
        <w:rPr>
          <w:rFonts w:ascii="Times New Roman" w:hAnsi="Times New Roman" w:cs="Times New Roman"/>
          <w:sz w:val="28"/>
          <w:szCs w:val="28"/>
        </w:rPr>
        <w:t xml:space="preserve">» устанавливается именная премия победителю в размере: 233000 рублей для премии первой степени; </w:t>
      </w:r>
      <w:r>
        <w:rPr>
          <w:rFonts w:ascii="Times New Roman" w:hAnsi="Times New Roman" w:cs="Times New Roman"/>
          <w:sz w:val="28"/>
          <w:szCs w:val="28"/>
        </w:rPr>
        <w:lastRenderedPageBreak/>
        <w:t>174750 рублей для премии второй степени; 145625 рублей для премии третьей степени. Ежегодно присуждается 3 именных премии.</w:t>
      </w:r>
    </w:p>
    <w:p w14:paraId="7E9F8BB0" w14:textId="77777777" w:rsidR="0050345A" w:rsidRDefault="0050345A">
      <w:pPr>
        <w:spacing w:after="0" w:line="240" w:lineRule="auto"/>
        <w:jc w:val="both"/>
        <w:rPr>
          <w:rFonts w:ascii="Times New Roman" w:hAnsi="Times New Roman" w:cs="Times New Roman"/>
          <w:b/>
          <w:sz w:val="28"/>
          <w:szCs w:val="28"/>
        </w:rPr>
      </w:pPr>
    </w:p>
    <w:p w14:paraId="49BEE2E3"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Категория соискателей:</w:t>
      </w:r>
    </w:p>
    <w:p w14:paraId="3B12F35C"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Соискателями на получение именной премии в номинациях «Лучший молодой исследователь» и «Лучший молодой изобретатель» выступают:</w:t>
      </w:r>
    </w:p>
    <w:p w14:paraId="610EE28B"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научные работники, научно-педагогические работники в возрасте до 35 лет (включительно) на дату подачи документов для участия в конкурсе, имеющие ученую степень кандидата наук;</w:t>
      </w:r>
    </w:p>
    <w:p w14:paraId="1315CB56"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научные работники, научно-педагогические работники в возрасте до 40 лет (включительно) на дату подачи документов, имеющие степень доктора наук.</w:t>
      </w:r>
    </w:p>
    <w:p w14:paraId="462657BE"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Соискателями на получение именной премии в номинации «Лучший научный руководитель» выступают научные работники, научно-педагогические работники, имеющие ученую степень кандидата наук либо доктора наук в возрасте до 40 лет (включительно) на дату подачи документов, осуществляющие руководство научно-исследовательской деятельностью студентов, аспирантов, докторантов, молодых ученых.</w:t>
      </w:r>
    </w:p>
    <w:p w14:paraId="4800E206" w14:textId="77777777" w:rsidR="0050345A" w:rsidRDefault="0050345A">
      <w:pPr>
        <w:spacing w:after="0" w:line="240" w:lineRule="auto"/>
        <w:jc w:val="both"/>
        <w:rPr>
          <w:rFonts w:ascii="Times New Roman" w:hAnsi="Times New Roman" w:cs="Times New Roman"/>
          <w:sz w:val="28"/>
          <w:szCs w:val="28"/>
        </w:rPr>
      </w:pPr>
    </w:p>
    <w:p w14:paraId="64EBDD63"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и требования к отчетности:</w:t>
      </w:r>
    </w:p>
    <w:p w14:paraId="47991DAB"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Отчеты не предоставляются</w:t>
      </w:r>
    </w:p>
    <w:p w14:paraId="581408E1" w14:textId="77777777" w:rsidR="0050345A" w:rsidRDefault="0050345A">
      <w:pPr>
        <w:spacing w:after="0" w:line="240" w:lineRule="auto"/>
        <w:jc w:val="both"/>
        <w:rPr>
          <w:rFonts w:ascii="Times New Roman" w:hAnsi="Times New Roman" w:cs="Times New Roman"/>
          <w:b/>
          <w:sz w:val="28"/>
          <w:szCs w:val="28"/>
        </w:rPr>
      </w:pPr>
    </w:p>
    <w:p w14:paraId="13A57ED3"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Контактные данные: </w:t>
      </w:r>
    </w:p>
    <w:p w14:paraId="4EFF2B62"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Ямалова Камилла Идрисовна, главный эксперт министерства науки и инновационной политики Новосибирской области, тел.: 228 63 40,                                </w:t>
      </w:r>
      <w:r>
        <w:rPr>
          <w:rFonts w:ascii="Times New Roman" w:hAnsi="Times New Roman" w:cs="Times New Roman"/>
          <w:sz w:val="28"/>
          <w:szCs w:val="28"/>
          <w:lang w:val="en-US"/>
        </w:rPr>
        <w:t>email</w:t>
      </w:r>
      <w:r>
        <w:rPr>
          <w:rFonts w:ascii="Times New Roman" w:hAnsi="Times New Roman" w:cs="Times New Roman"/>
          <w:sz w:val="28"/>
          <w:szCs w:val="28"/>
        </w:rPr>
        <w:t xml:space="preserve">: </w:t>
      </w:r>
      <w:r>
        <w:rPr>
          <w:rFonts w:ascii="Times New Roman" w:hAnsi="Times New Roman" w:cs="Times New Roman"/>
          <w:sz w:val="28"/>
          <w:szCs w:val="28"/>
          <w:lang w:val="en-US"/>
        </w:rPr>
        <w:t>yaki</w:t>
      </w:r>
      <w:r>
        <w:rPr>
          <w:rFonts w:ascii="Times New Roman" w:hAnsi="Times New Roman" w:cs="Times New Roman"/>
          <w:sz w:val="28"/>
          <w:szCs w:val="28"/>
        </w:rPr>
        <w:t>@</w:t>
      </w:r>
      <w:r>
        <w:rPr>
          <w:rFonts w:ascii="Times New Roman" w:hAnsi="Times New Roman" w:cs="Times New Roman"/>
          <w:sz w:val="28"/>
          <w:szCs w:val="28"/>
          <w:lang w:val="en-US"/>
        </w:rPr>
        <w:t>nso</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2E303A6D" w14:textId="77777777" w:rsidR="0050345A" w:rsidRDefault="0050345A">
      <w:pPr>
        <w:spacing w:after="0" w:line="240" w:lineRule="auto"/>
        <w:jc w:val="both"/>
        <w:rPr>
          <w:rFonts w:ascii="Times New Roman" w:hAnsi="Times New Roman" w:cs="Times New Roman"/>
          <w:sz w:val="28"/>
          <w:szCs w:val="28"/>
        </w:rPr>
      </w:pPr>
    </w:p>
    <w:p w14:paraId="0B3E29B0"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Подробная информация размещена по адресу: </w:t>
      </w:r>
    </w:p>
    <w:p w14:paraId="6AD2005A"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http://nauka.nso.ru/page/232</w:t>
      </w:r>
    </w:p>
    <w:p w14:paraId="15647E79" w14:textId="77777777" w:rsidR="0050345A" w:rsidRDefault="00000000">
      <w:pPr>
        <w:rPr>
          <w:rFonts w:ascii="Times New Roman" w:hAnsi="Times New Roman" w:cs="Times New Roman"/>
          <w:sz w:val="28"/>
          <w:szCs w:val="28"/>
        </w:rPr>
      </w:pPr>
      <w:r>
        <w:rPr>
          <w:rFonts w:ascii="Times New Roman" w:hAnsi="Times New Roman" w:cs="Times New Roman"/>
          <w:sz w:val="28"/>
          <w:szCs w:val="28"/>
        </w:rPr>
        <w:br w:type="page" w:clear="all"/>
      </w:r>
    </w:p>
    <w:p w14:paraId="4B54B283" w14:textId="77777777" w:rsidR="0050345A"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Именные стипендий Правительства Новосибирской области</w:t>
      </w:r>
    </w:p>
    <w:p w14:paraId="0B511B2B" w14:textId="77777777" w:rsidR="0050345A" w:rsidRDefault="0050345A">
      <w:pPr>
        <w:spacing w:after="0" w:line="240" w:lineRule="auto"/>
        <w:rPr>
          <w:rFonts w:ascii="Times New Roman" w:hAnsi="Times New Roman" w:cs="Times New Roman"/>
          <w:b/>
          <w:sz w:val="28"/>
          <w:szCs w:val="28"/>
        </w:rPr>
      </w:pPr>
    </w:p>
    <w:p w14:paraId="418BF05A" w14:textId="77777777" w:rsidR="0050345A" w:rsidRDefault="00000000">
      <w:pPr>
        <w:spacing w:after="0" w:line="240" w:lineRule="auto"/>
        <w:rPr>
          <w:rFonts w:ascii="Times New Roman" w:hAnsi="Times New Roman" w:cs="Times New Roman"/>
          <w:sz w:val="28"/>
          <w:szCs w:val="28"/>
        </w:rPr>
      </w:pPr>
      <w:r>
        <w:rPr>
          <w:rFonts w:ascii="Times New Roman" w:hAnsi="Times New Roman" w:cs="Times New Roman"/>
          <w:b/>
          <w:sz w:val="28"/>
          <w:szCs w:val="28"/>
        </w:rPr>
        <w:t>Нормативный документ:</w:t>
      </w:r>
      <w:r>
        <w:rPr>
          <w:rFonts w:ascii="Times New Roman" w:hAnsi="Times New Roman" w:cs="Times New Roman"/>
          <w:sz w:val="28"/>
          <w:szCs w:val="28"/>
        </w:rPr>
        <w:t xml:space="preserve"> </w:t>
      </w:r>
    </w:p>
    <w:p w14:paraId="30907B39"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Новосибирской области от 15.11.2010                №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14:paraId="31D3FAF9" w14:textId="77777777" w:rsidR="0050345A" w:rsidRDefault="0050345A">
      <w:pPr>
        <w:spacing w:after="0" w:line="240" w:lineRule="auto"/>
        <w:rPr>
          <w:rFonts w:ascii="Times New Roman" w:hAnsi="Times New Roman" w:cs="Times New Roman"/>
          <w:b/>
          <w:sz w:val="28"/>
          <w:szCs w:val="28"/>
        </w:rPr>
      </w:pPr>
    </w:p>
    <w:p w14:paraId="2C4FDDF4"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выделения: </w:t>
      </w:r>
    </w:p>
    <w:p w14:paraId="0F0295A9"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Именная стипендия выделяется соискателю для проведения перспективных научных исследований и разработок по тематике, соответствующей Перечню направлений научных исследований, утвержденному постановлением Правительства Новосибирской области от 15.11.2010 № 212-п, сроком на один календарный год (с 1 января по 31 декабря) и выплачивается ежеквартально.</w:t>
      </w:r>
    </w:p>
    <w:p w14:paraId="71343AD3" w14:textId="77777777" w:rsidR="0050345A" w:rsidRDefault="0050345A">
      <w:pPr>
        <w:spacing w:after="0" w:line="240" w:lineRule="auto"/>
        <w:jc w:val="both"/>
        <w:rPr>
          <w:rFonts w:ascii="Times New Roman" w:hAnsi="Times New Roman" w:cs="Times New Roman"/>
          <w:b/>
          <w:sz w:val="28"/>
          <w:szCs w:val="28"/>
        </w:rPr>
      </w:pPr>
    </w:p>
    <w:p w14:paraId="7BC1A6F6"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Размер поддержки: </w:t>
      </w:r>
    </w:p>
    <w:p w14:paraId="4F2F2460" w14:textId="77777777" w:rsidR="0050345A"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Ежегодно выделяется 20 именных стипендий в размере 54 377,5 рубля ежеквартально (с учетом районного коэффициента).</w:t>
      </w:r>
    </w:p>
    <w:p w14:paraId="5E935E33" w14:textId="77777777" w:rsidR="0050345A" w:rsidRDefault="0050345A">
      <w:pPr>
        <w:spacing w:after="0" w:line="240" w:lineRule="auto"/>
        <w:jc w:val="both"/>
        <w:rPr>
          <w:rFonts w:ascii="Times New Roman" w:hAnsi="Times New Roman" w:cs="Times New Roman"/>
          <w:b/>
          <w:sz w:val="28"/>
          <w:szCs w:val="28"/>
        </w:rPr>
      </w:pPr>
    </w:p>
    <w:p w14:paraId="5691B6DF"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Категория соискателей:</w:t>
      </w:r>
    </w:p>
    <w:p w14:paraId="2F217BE1"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Соискателями на получение именной стипендии являются: </w:t>
      </w:r>
    </w:p>
    <w:p w14:paraId="329A2BAC"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аспиранты очной формы обучения (начиная со 2 года обучения) в возрасте до 35 лет (включительно) на дату подачи документов для участия в конкурсе;</w:t>
      </w:r>
    </w:p>
    <w:p w14:paraId="5F8A4385"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аспиранты очной формы 1 года обучения в возрасте до 35 лет (включительно) на дату подачи документов, осуществляющие трудовую деятельность в организации продолжительностью не менее 1 года до даты подачи документов;</w:t>
      </w:r>
    </w:p>
    <w:p w14:paraId="564D1D95"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докторанты очной формы обучения (начиная с 1 года обучения) в возрасте до 40 лет (включительно) на дату подачи документов.</w:t>
      </w:r>
    </w:p>
    <w:p w14:paraId="6774B5EB" w14:textId="77777777" w:rsidR="0050345A" w:rsidRDefault="0050345A">
      <w:pPr>
        <w:spacing w:after="0" w:line="240" w:lineRule="auto"/>
        <w:jc w:val="both"/>
        <w:rPr>
          <w:rFonts w:ascii="Times New Roman" w:hAnsi="Times New Roman" w:cs="Times New Roman"/>
          <w:b/>
          <w:sz w:val="28"/>
          <w:szCs w:val="28"/>
        </w:rPr>
      </w:pPr>
    </w:p>
    <w:p w14:paraId="0373DB95"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и требования к отчетности:</w:t>
      </w:r>
    </w:p>
    <w:p w14:paraId="0EBB8320"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Отчеты не предоставляются</w:t>
      </w:r>
    </w:p>
    <w:p w14:paraId="4AA22B9B" w14:textId="77777777" w:rsidR="0050345A" w:rsidRDefault="0050345A">
      <w:pPr>
        <w:spacing w:after="0" w:line="240" w:lineRule="auto"/>
        <w:jc w:val="both"/>
        <w:rPr>
          <w:rFonts w:ascii="Times New Roman" w:hAnsi="Times New Roman" w:cs="Times New Roman"/>
          <w:b/>
          <w:sz w:val="28"/>
          <w:szCs w:val="28"/>
        </w:rPr>
      </w:pPr>
    </w:p>
    <w:p w14:paraId="4A6FB000"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Контактные данные: </w:t>
      </w:r>
    </w:p>
    <w:p w14:paraId="39BFCFE9"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Ямалова Камилла Идрисовна, главный эксперт министерства науки и инновационной политики Новосибирской области, тел.: 228 63 40,                      </w:t>
      </w:r>
      <w:r>
        <w:rPr>
          <w:rFonts w:ascii="Times New Roman" w:hAnsi="Times New Roman" w:cs="Times New Roman"/>
          <w:sz w:val="28"/>
          <w:szCs w:val="28"/>
          <w:lang w:val="en-US"/>
        </w:rPr>
        <w:t>email</w:t>
      </w:r>
      <w:r>
        <w:rPr>
          <w:rFonts w:ascii="Times New Roman" w:hAnsi="Times New Roman" w:cs="Times New Roman"/>
          <w:sz w:val="28"/>
          <w:szCs w:val="28"/>
        </w:rPr>
        <w:t xml:space="preserve">: </w:t>
      </w:r>
      <w:r>
        <w:rPr>
          <w:rFonts w:ascii="Times New Roman" w:hAnsi="Times New Roman" w:cs="Times New Roman"/>
          <w:sz w:val="28"/>
          <w:szCs w:val="28"/>
          <w:lang w:val="en-US"/>
        </w:rPr>
        <w:t>yaki</w:t>
      </w:r>
      <w:r>
        <w:rPr>
          <w:rFonts w:ascii="Times New Roman" w:hAnsi="Times New Roman" w:cs="Times New Roman"/>
          <w:sz w:val="28"/>
          <w:szCs w:val="28"/>
        </w:rPr>
        <w:t>@</w:t>
      </w:r>
      <w:r>
        <w:rPr>
          <w:rFonts w:ascii="Times New Roman" w:hAnsi="Times New Roman" w:cs="Times New Roman"/>
          <w:sz w:val="28"/>
          <w:szCs w:val="28"/>
          <w:lang w:val="en-US"/>
        </w:rPr>
        <w:t>nso</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0E97E44E" w14:textId="77777777" w:rsidR="0050345A" w:rsidRDefault="0050345A">
      <w:pPr>
        <w:spacing w:after="0" w:line="240" w:lineRule="auto"/>
        <w:ind w:firstLine="709"/>
        <w:jc w:val="both"/>
        <w:rPr>
          <w:rFonts w:ascii="Times New Roman" w:hAnsi="Times New Roman" w:cs="Times New Roman"/>
          <w:sz w:val="28"/>
          <w:szCs w:val="28"/>
        </w:rPr>
      </w:pPr>
    </w:p>
    <w:p w14:paraId="741E42D3" w14:textId="77777777" w:rsidR="0050345A" w:rsidRDefault="0050345A">
      <w:pPr>
        <w:spacing w:after="0" w:line="240" w:lineRule="auto"/>
        <w:jc w:val="both"/>
        <w:rPr>
          <w:rFonts w:ascii="Times New Roman" w:hAnsi="Times New Roman" w:cs="Times New Roman"/>
          <w:b/>
          <w:sz w:val="28"/>
          <w:szCs w:val="28"/>
        </w:rPr>
      </w:pPr>
    </w:p>
    <w:p w14:paraId="47F68539"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Подробная информация размещена по адресу: </w:t>
      </w:r>
    </w:p>
    <w:p w14:paraId="5761BD30"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http://nauka.nso.ru/page/233</w:t>
      </w:r>
    </w:p>
    <w:p w14:paraId="5BA3C057" w14:textId="77777777" w:rsidR="0050345A" w:rsidRDefault="0050345A">
      <w:pPr>
        <w:spacing w:after="0" w:line="240" w:lineRule="auto"/>
        <w:rPr>
          <w:rFonts w:ascii="Times New Roman" w:hAnsi="Times New Roman" w:cs="Times New Roman"/>
          <w:b/>
          <w:sz w:val="28"/>
          <w:szCs w:val="28"/>
        </w:rPr>
      </w:pPr>
    </w:p>
    <w:p w14:paraId="3416A4A5" w14:textId="77777777" w:rsidR="0050345A" w:rsidRDefault="00000000">
      <w:pPr>
        <w:rPr>
          <w:rFonts w:ascii="Times New Roman" w:hAnsi="Times New Roman" w:cs="Times New Roman"/>
          <w:b/>
          <w:sz w:val="28"/>
          <w:szCs w:val="28"/>
        </w:rPr>
      </w:pPr>
      <w:r>
        <w:rPr>
          <w:rFonts w:ascii="Times New Roman" w:hAnsi="Times New Roman" w:cs="Times New Roman"/>
          <w:b/>
          <w:sz w:val="28"/>
          <w:szCs w:val="28"/>
        </w:rPr>
        <w:br w:type="page" w:clear="all"/>
      </w:r>
    </w:p>
    <w:p w14:paraId="63B71C04" w14:textId="77777777" w:rsidR="0050345A"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Гранты Правительства Новосибирской области молодым ученым</w:t>
      </w:r>
    </w:p>
    <w:p w14:paraId="02BAA9A3" w14:textId="77777777" w:rsidR="0050345A" w:rsidRDefault="0050345A">
      <w:pPr>
        <w:spacing w:after="0" w:line="240" w:lineRule="auto"/>
        <w:rPr>
          <w:rFonts w:ascii="Times New Roman" w:hAnsi="Times New Roman" w:cs="Times New Roman"/>
          <w:b/>
          <w:sz w:val="28"/>
          <w:szCs w:val="28"/>
        </w:rPr>
      </w:pPr>
    </w:p>
    <w:p w14:paraId="4E0A8012" w14:textId="77777777" w:rsidR="0050345A" w:rsidRDefault="00000000">
      <w:pPr>
        <w:spacing w:after="0" w:line="240" w:lineRule="auto"/>
        <w:rPr>
          <w:rFonts w:ascii="Times New Roman" w:hAnsi="Times New Roman" w:cs="Times New Roman"/>
          <w:sz w:val="28"/>
          <w:szCs w:val="28"/>
        </w:rPr>
      </w:pPr>
      <w:r>
        <w:rPr>
          <w:rFonts w:ascii="Times New Roman" w:hAnsi="Times New Roman" w:cs="Times New Roman"/>
          <w:b/>
          <w:sz w:val="28"/>
          <w:szCs w:val="28"/>
        </w:rPr>
        <w:t>Нормативный документ:</w:t>
      </w:r>
      <w:r>
        <w:rPr>
          <w:rFonts w:ascii="Times New Roman" w:hAnsi="Times New Roman" w:cs="Times New Roman"/>
          <w:sz w:val="28"/>
          <w:szCs w:val="28"/>
        </w:rPr>
        <w:t xml:space="preserve"> </w:t>
      </w:r>
    </w:p>
    <w:p w14:paraId="03E012AE"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Новосибирской области от 15.11.2010                №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14:paraId="4639430D" w14:textId="77777777" w:rsidR="0050345A" w:rsidRDefault="0050345A">
      <w:pPr>
        <w:spacing w:after="0" w:line="240" w:lineRule="auto"/>
        <w:jc w:val="both"/>
        <w:rPr>
          <w:rFonts w:ascii="Times New Roman" w:hAnsi="Times New Roman" w:cs="Times New Roman"/>
          <w:b/>
          <w:sz w:val="28"/>
          <w:szCs w:val="28"/>
        </w:rPr>
      </w:pPr>
    </w:p>
    <w:p w14:paraId="1DCE1926"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предоставления: </w:t>
      </w:r>
    </w:p>
    <w:p w14:paraId="06A78EF7"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Гранты предоставляются по результатам конкурсного отбора научных проектов для предоставления грантов (далее – отбор) в целях финансового обеспечения затрат, связанных с выполнением научных (научно-исследовательских) и (или) научно-технических работ, направленных на создание, и (или) разработку, и (или) внедрение инновационных продуктов, технологий в городское хозяйство муниципальных образований Новосибирской области и (или) социальную сферу Новосибирской области (далее - проект), по одному из следующих приоритетных направлений:</w:t>
      </w:r>
    </w:p>
    <w:p w14:paraId="65244A22"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высокотехнологичная медицина, здравоохранение, технологии здоровьесбережения;</w:t>
      </w:r>
    </w:p>
    <w:p w14:paraId="3C3CE13B"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информационно-телекоммуникационные технологии в управлении инфраструктурой городского хозяйства;</w:t>
      </w:r>
    </w:p>
    <w:p w14:paraId="069956F9"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 бесперебойной работы систем водоснабжения, водоотведения и теплоснабжения;</w:t>
      </w:r>
    </w:p>
    <w:p w14:paraId="43AA4D52"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охрана окружающей среды и природных ресурсов;</w:t>
      </w:r>
    </w:p>
    <w:p w14:paraId="77652BD6"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предупреждение и ликвидация чрезвычайных ситуаций природного и техногенного характера, обеспечение пожарной безопасности;</w:t>
      </w:r>
    </w:p>
    <w:p w14:paraId="7F4FA3E7"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агропромышленного комплекса Новосибирской области;</w:t>
      </w:r>
    </w:p>
    <w:p w14:paraId="2D4FDC2A"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дорожной деятельности и общественного транспорта;</w:t>
      </w:r>
    </w:p>
    <w:p w14:paraId="6BBE0BD9"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зеленых и парковых зон;</w:t>
      </w:r>
    </w:p>
    <w:p w14:paraId="74D986CE"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совершенствование деятельности образовательных организаций дошкольного, общего и дополнительного образования детей;</w:t>
      </w:r>
    </w:p>
    <w:p w14:paraId="58157A28"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совершенствование мер социального обслуживания, социальной поддержки и защиты населения;</w:t>
      </w:r>
    </w:p>
    <w:p w14:paraId="4AFC2AF8"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 новых материалов и технологий для строительства и реконструкции объектов жилищно-коммунального хозяйства;</w:t>
      </w:r>
    </w:p>
    <w:p w14:paraId="47094F26" w14:textId="77777777" w:rsidR="0050345A" w:rsidRDefault="0000000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энергоэффективность и энергосбережение в энергетических системах жилищно-коммунального хозяйства.</w:t>
      </w:r>
    </w:p>
    <w:p w14:paraId="4B2E4397" w14:textId="77777777" w:rsidR="0050345A" w:rsidRDefault="0050345A">
      <w:pPr>
        <w:spacing w:after="0" w:line="240" w:lineRule="auto"/>
        <w:jc w:val="both"/>
        <w:rPr>
          <w:rFonts w:ascii="Times New Roman" w:hAnsi="Times New Roman" w:cs="Times New Roman"/>
          <w:b/>
          <w:sz w:val="28"/>
          <w:szCs w:val="28"/>
        </w:rPr>
      </w:pPr>
    </w:p>
    <w:p w14:paraId="48E3C914"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Размер поддержки:</w:t>
      </w:r>
    </w:p>
    <w:p w14:paraId="65A5DA35"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гранта определяется запрашиваемым объемом финансирования, но не может превышать 500000 рублей (включая сумму налога на доходы физических лиц). Ежегодно предоставляется 12 грантов.</w:t>
      </w:r>
    </w:p>
    <w:p w14:paraId="26B10A35" w14:textId="77777777" w:rsidR="0050345A" w:rsidRDefault="0050345A">
      <w:pPr>
        <w:spacing w:after="0" w:line="240" w:lineRule="auto"/>
        <w:jc w:val="both"/>
        <w:rPr>
          <w:rFonts w:ascii="Times New Roman" w:hAnsi="Times New Roman" w:cs="Times New Roman"/>
          <w:sz w:val="28"/>
          <w:szCs w:val="28"/>
        </w:rPr>
      </w:pPr>
    </w:p>
    <w:p w14:paraId="70E15CC2"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Категория соискателей:</w:t>
      </w:r>
    </w:p>
    <w:p w14:paraId="10B05F96"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проведении отбора участвуют научные коллективы численностью до 4 человек (включая руководителя проекта), занимающиеся научной (научно-исследовательской), научно-технической, инновационной деятельностью </w:t>
      </w:r>
      <w:r>
        <w:rPr>
          <w:rFonts w:ascii="Times New Roman" w:hAnsi="Times New Roman" w:cs="Times New Roman"/>
          <w:sz w:val="28"/>
          <w:szCs w:val="28"/>
        </w:rPr>
        <w:lastRenderedPageBreak/>
        <w:t>в научных организациях или образовательных организациях высшего образования, расположенных на территории Новосибирской области.</w:t>
      </w:r>
    </w:p>
    <w:p w14:paraId="594FC08D"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Руководителем проекта является научный работник, научно-педагогический работник, имеющий ученую степень кандидата либо доктора наук в возрасте до 40 лет (включительно) на дату подачи документов для участия в отборе.</w:t>
      </w:r>
    </w:p>
    <w:p w14:paraId="639AD0DD"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Членами научного коллектива являются:</w:t>
      </w:r>
    </w:p>
    <w:p w14:paraId="454BA0DA"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студенты, магистранты, аспиранты в возрасте до 35 лет (включительно) на дату подачи документов;</w:t>
      </w:r>
    </w:p>
    <w:p w14:paraId="01669AA0"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докторанты, научные работники, научно-педагогические работники в возрасте до 40 лет (включительно) на дату подачи документов.</w:t>
      </w:r>
    </w:p>
    <w:p w14:paraId="58468DEB" w14:textId="77777777" w:rsidR="0050345A" w:rsidRDefault="0050345A">
      <w:pPr>
        <w:spacing w:after="0" w:line="240" w:lineRule="auto"/>
        <w:ind w:firstLine="709"/>
        <w:jc w:val="both"/>
        <w:rPr>
          <w:rFonts w:ascii="Times New Roman" w:hAnsi="Times New Roman" w:cs="Times New Roman"/>
          <w:sz w:val="28"/>
          <w:szCs w:val="28"/>
        </w:rPr>
      </w:pPr>
    </w:p>
    <w:p w14:paraId="25BF4724"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Одно из обязательных требований:</w:t>
      </w:r>
    </w:p>
    <w:p w14:paraId="3618FC0E" w14:textId="77777777" w:rsidR="0050345A"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Отсутствие у заявителя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соответствии с подпунктом 10 пункта 1 статьи 32 Налогового кодекса Российской Федерации (с учетом изменений, внесенных Федеральным законом от14.07.2022 № 263-ФЗ «О внесении изменений в части первую и вторую Налогового кодекса Российской Федерации») справка об исполнении обязанности по уплате налогов, сборов, пеней, штрафов, процентов предоставляется по состоянию на дату формирования справки. При этом дата формирования справки должна быть не ранее даты начала подачи заявок на участие в конкурсе, указанной в объявлении о проведении конкурса.).</w:t>
      </w:r>
      <w:r>
        <w:rPr>
          <w:rFonts w:ascii="Times New Roman" w:hAnsi="Times New Roman" w:cs="Times New Roman"/>
          <w:b/>
          <w:sz w:val="28"/>
          <w:szCs w:val="28"/>
        </w:rPr>
        <w:t xml:space="preserve"> </w:t>
      </w:r>
    </w:p>
    <w:p w14:paraId="778A85F7" w14:textId="77777777" w:rsidR="0050345A" w:rsidRDefault="0050345A">
      <w:pPr>
        <w:spacing w:after="0" w:line="240" w:lineRule="auto"/>
        <w:ind w:firstLine="709"/>
        <w:jc w:val="both"/>
        <w:rPr>
          <w:rFonts w:ascii="Times New Roman" w:hAnsi="Times New Roman" w:cs="Times New Roman"/>
          <w:b/>
          <w:sz w:val="28"/>
          <w:szCs w:val="28"/>
        </w:rPr>
      </w:pPr>
    </w:p>
    <w:p w14:paraId="18424F9E"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Результатом предоставления гранта является: </w:t>
      </w:r>
    </w:p>
    <w:p w14:paraId="42F50FAE"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работ по проекту в соответствии с планом работ по выполнению проекта, приведенным в заявке. Результат предоставления гранта измеряется в процентах на основании представленной информации в отчетах, указанных в пункте 37 Порядка, при этом работы по проекту должны быть выполнены не менее чем на 80% от указанных в плане работ по выполнению проекта.</w:t>
      </w:r>
    </w:p>
    <w:p w14:paraId="4E67514A" w14:textId="77777777" w:rsidR="0050345A" w:rsidRDefault="0050345A">
      <w:pPr>
        <w:spacing w:after="0" w:line="240" w:lineRule="auto"/>
        <w:ind w:firstLine="709"/>
        <w:jc w:val="both"/>
        <w:rPr>
          <w:rFonts w:ascii="Times New Roman" w:hAnsi="Times New Roman" w:cs="Times New Roman"/>
          <w:sz w:val="28"/>
          <w:szCs w:val="28"/>
        </w:rPr>
      </w:pPr>
    </w:p>
    <w:p w14:paraId="6CA65DDF"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и требования к отчетности:</w:t>
      </w:r>
    </w:p>
    <w:p w14:paraId="456C139F"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проекта (получатель гранта) представляет на бумажном носителе в министерство:</w:t>
      </w:r>
    </w:p>
    <w:p w14:paraId="5E398BE8"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 истечении срока выполнения проекта, но не позднее 20 января года, следующего за годом предоставления гранта:</w:t>
      </w:r>
    </w:p>
    <w:p w14:paraId="60B9389E"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годовой финансовый отчет, содержащий:</w:t>
      </w:r>
    </w:p>
    <w:p w14:paraId="3CBDF079"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платежных документов, подтверждающих осуществление затрат, сгруппированных по видам произведенных расходов;</w:t>
      </w:r>
    </w:p>
    <w:p w14:paraId="5DBF1B16"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заключенных договоров с приложением технических заданий проведения работ и актов приема-передачи выполненных работ (оказанных услуг);</w:t>
      </w:r>
    </w:p>
    <w:p w14:paraId="077EFFA0"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иных документов, подтверждающих произведенные расходы;</w:t>
      </w:r>
    </w:p>
    <w:p w14:paraId="2E214E6E"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обоснование перераспределения расходов между статьями расходов, которые были указаны в заявке (планируемые расходы), и фактически понесенными расходами в процессе выполнения проекта (при наличии указанного перераспределения);</w:t>
      </w:r>
    </w:p>
    <w:p w14:paraId="4ECA995E"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годовой отчет о проведенной работе по гранту, оформленный в соответствии с ГОСТ 7.32-2017 и содержащий:</w:t>
      </w:r>
    </w:p>
    <w:p w14:paraId="4D6A88F5"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описание разработки и (или) проведения научных работ, исследований в соответствии с заявкой, а также с учетом произведенных затрат, представленных в финансовом отчете;</w:t>
      </w:r>
    </w:p>
    <w:p w14:paraId="0B1508BB"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достижении результатов предоставления гранта (достигнутые значения результатов предоставления гранта, определенных договором, и событий, отражающих факт завершения соответствующего этапа реализации проекта по получению результата предоставления гранта);</w:t>
      </w:r>
    </w:p>
    <w:p w14:paraId="40FCACB9"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содержащее основные результаты проведенного научного исследования, а также рекомендации по дальнейшему использованию результатов научной работы;</w:t>
      </w:r>
    </w:p>
    <w:p w14:paraId="387B174A"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документы, подтверждающие выполнение проекта;</w:t>
      </w:r>
    </w:p>
    <w:p w14:paraId="653942CE"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ежеквартально, не позднее 15 рабочего дня месяца, следующего за отчетным кварталом, начиная с квартала, в котором предоставлен грант, квартальный отчет об осуществлении расходов и достижении результатов проекта (за исключением отчета за 4 квартал, вместо которого представляются отчеты, указанные в подпунктах «а», «б» подпункта 1 настоящего пункта).</w:t>
      </w:r>
    </w:p>
    <w:p w14:paraId="60C4B944" w14:textId="77777777" w:rsidR="0050345A" w:rsidRDefault="0050345A">
      <w:pPr>
        <w:spacing w:after="0" w:line="240" w:lineRule="auto"/>
        <w:ind w:firstLine="709"/>
        <w:jc w:val="both"/>
        <w:rPr>
          <w:rFonts w:ascii="Times New Roman" w:hAnsi="Times New Roman" w:cs="Times New Roman"/>
          <w:sz w:val="28"/>
          <w:szCs w:val="28"/>
        </w:rPr>
      </w:pPr>
    </w:p>
    <w:p w14:paraId="76045D23"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Контактные данные: </w:t>
      </w:r>
    </w:p>
    <w:p w14:paraId="2075F616" w14:textId="77777777" w:rsidR="0050345A"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Ямалова Камилла Идрисовна, главный эксперт министерства науки и инновационной политики Новосибирской области, тел.: 228 63 40,                                 </w:t>
      </w:r>
      <w:r>
        <w:rPr>
          <w:rFonts w:ascii="Times New Roman" w:hAnsi="Times New Roman" w:cs="Times New Roman"/>
          <w:sz w:val="28"/>
          <w:szCs w:val="28"/>
          <w:lang w:val="en-US"/>
        </w:rPr>
        <w:t>email</w:t>
      </w:r>
      <w:r>
        <w:rPr>
          <w:rFonts w:ascii="Times New Roman" w:hAnsi="Times New Roman" w:cs="Times New Roman"/>
          <w:sz w:val="28"/>
          <w:szCs w:val="28"/>
        </w:rPr>
        <w:t xml:space="preserve">: </w:t>
      </w:r>
      <w:r>
        <w:rPr>
          <w:rFonts w:ascii="Times New Roman" w:hAnsi="Times New Roman" w:cs="Times New Roman"/>
          <w:sz w:val="28"/>
          <w:szCs w:val="28"/>
          <w:lang w:val="en-US"/>
        </w:rPr>
        <w:t>yaki</w:t>
      </w:r>
      <w:r>
        <w:rPr>
          <w:rFonts w:ascii="Times New Roman" w:hAnsi="Times New Roman" w:cs="Times New Roman"/>
          <w:sz w:val="28"/>
          <w:szCs w:val="28"/>
        </w:rPr>
        <w:t>@</w:t>
      </w:r>
      <w:r>
        <w:rPr>
          <w:rFonts w:ascii="Times New Roman" w:hAnsi="Times New Roman" w:cs="Times New Roman"/>
          <w:sz w:val="28"/>
          <w:szCs w:val="28"/>
          <w:lang w:val="en-US"/>
        </w:rPr>
        <w:t>nso</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686E72E5" w14:textId="77777777" w:rsidR="0050345A" w:rsidRDefault="0050345A">
      <w:pPr>
        <w:spacing w:after="0" w:line="240" w:lineRule="auto"/>
        <w:jc w:val="both"/>
        <w:rPr>
          <w:rFonts w:ascii="Times New Roman" w:hAnsi="Times New Roman" w:cs="Times New Roman"/>
          <w:sz w:val="28"/>
          <w:szCs w:val="28"/>
        </w:rPr>
      </w:pPr>
    </w:p>
    <w:p w14:paraId="703AB147"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Подробная информация размещена по адресу: </w:t>
      </w:r>
    </w:p>
    <w:p w14:paraId="16AFD4D3"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http://nauka.nso.ru/page/235</w:t>
      </w:r>
    </w:p>
    <w:p w14:paraId="72846902" w14:textId="77777777" w:rsidR="0050345A" w:rsidRDefault="0050345A">
      <w:pPr>
        <w:spacing w:after="0" w:line="240" w:lineRule="auto"/>
        <w:jc w:val="both"/>
        <w:rPr>
          <w:rFonts w:ascii="Times New Roman" w:hAnsi="Times New Roman" w:cs="Times New Roman"/>
          <w:sz w:val="28"/>
          <w:szCs w:val="28"/>
        </w:rPr>
      </w:pPr>
    </w:p>
    <w:p w14:paraId="5CBD6112" w14:textId="77777777" w:rsidR="0050345A" w:rsidRDefault="00000000">
      <w:pPr>
        <w:rPr>
          <w:rFonts w:ascii="Times New Roman" w:hAnsi="Times New Roman" w:cs="Times New Roman"/>
          <w:sz w:val="28"/>
          <w:szCs w:val="28"/>
        </w:rPr>
      </w:pPr>
      <w:r>
        <w:rPr>
          <w:rFonts w:ascii="Times New Roman" w:hAnsi="Times New Roman" w:cs="Times New Roman"/>
          <w:sz w:val="28"/>
          <w:szCs w:val="28"/>
        </w:rPr>
        <w:br w:type="page" w:clear="all"/>
      </w:r>
    </w:p>
    <w:p w14:paraId="6841C661" w14:textId="77777777" w:rsidR="0050345A"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14:paraId="3E646515" w14:textId="77777777" w:rsidR="0050345A" w:rsidRDefault="0050345A">
      <w:pPr>
        <w:spacing w:after="0" w:line="240" w:lineRule="auto"/>
        <w:jc w:val="center"/>
        <w:rPr>
          <w:rFonts w:ascii="Times New Roman" w:hAnsi="Times New Roman" w:cs="Times New Roman"/>
          <w:b/>
          <w:sz w:val="28"/>
          <w:szCs w:val="28"/>
        </w:rPr>
      </w:pPr>
    </w:p>
    <w:p w14:paraId="2C86BB69" w14:textId="77777777" w:rsidR="0050345A" w:rsidRDefault="00000000">
      <w:pPr>
        <w:spacing w:after="0" w:line="240" w:lineRule="auto"/>
        <w:rPr>
          <w:rFonts w:ascii="Times New Roman" w:hAnsi="Times New Roman" w:cs="Times New Roman"/>
          <w:sz w:val="28"/>
          <w:szCs w:val="28"/>
        </w:rPr>
      </w:pPr>
      <w:r>
        <w:rPr>
          <w:rFonts w:ascii="Times New Roman" w:hAnsi="Times New Roman" w:cs="Times New Roman"/>
          <w:b/>
          <w:sz w:val="28"/>
          <w:szCs w:val="28"/>
        </w:rPr>
        <w:t>Нормативный документ:</w:t>
      </w:r>
      <w:r>
        <w:rPr>
          <w:rFonts w:ascii="Times New Roman" w:hAnsi="Times New Roman" w:cs="Times New Roman"/>
          <w:sz w:val="28"/>
          <w:szCs w:val="28"/>
        </w:rPr>
        <w:t xml:space="preserve"> </w:t>
      </w:r>
    </w:p>
    <w:p w14:paraId="47D06A62"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 3 к постановлению Правительства Новосибирской области от 31.12.2019 №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14:paraId="218E1722" w14:textId="77777777" w:rsidR="0050345A" w:rsidRDefault="0050345A">
      <w:pPr>
        <w:spacing w:after="0" w:line="240" w:lineRule="auto"/>
        <w:rPr>
          <w:rFonts w:ascii="Times New Roman" w:hAnsi="Times New Roman" w:cs="Times New Roman"/>
          <w:b/>
          <w:sz w:val="28"/>
          <w:szCs w:val="28"/>
        </w:rPr>
      </w:pPr>
    </w:p>
    <w:p w14:paraId="631A2B8C"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предоставления: </w:t>
      </w:r>
    </w:p>
    <w:p w14:paraId="7E057C89"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финансовое обеспечение затрат, связанных с: </w:t>
      </w:r>
    </w:p>
    <w:p w14:paraId="33879C71"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подготовкой, осуществлением трансфера технологий, а именно осуществлением следующих мероприятий: </w:t>
      </w:r>
    </w:p>
    <w:p w14:paraId="74895A83"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оценкой затрат, связанных с приобретением технологий;</w:t>
      </w:r>
    </w:p>
    <w:p w14:paraId="54624E06"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приобретением новых технологий, в том числе приобретением прав на патенты и лицензий на использование изобретений, полезных моделей, промышленных образцов, специализированного программного обеспечения;</w:t>
      </w:r>
    </w:p>
    <w:p w14:paraId="5A580E86"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коммерциализацией технологий, в том числе приобретенных у научных учреждений и (или) вузов, включая работы по проведению прикладных научных исследований и (или) экспериментальных разработок, в том числе оплату НИР и(или) ОКР, проводимых научными учреждениями и (или) вузами, выпуск опытной партии продукции, ее сертификацию, модернизацию существующих способов (технологий) производства и прочих мероприятий, при осуществлении следующих мероприятий:</w:t>
      </w:r>
    </w:p>
    <w:p w14:paraId="7F321C6B"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работ по патентной аналитике;</w:t>
      </w:r>
    </w:p>
    <w:p w14:paraId="40792ABC"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завершение НИР и (или) ОКР;</w:t>
      </w:r>
    </w:p>
    <w:p w14:paraId="03693D80"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изготовление опытного образца;</w:t>
      </w:r>
    </w:p>
    <w:p w14:paraId="77690ABF"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 проведение клинических испытаний создаваемого медицинского оборудования и фармацевтических препаратов в соответствии с требованиями законодательства;</w:t>
      </w:r>
    </w:p>
    <w:p w14:paraId="13CE4AE2"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внедрение в производство принципиально новой или с новыми потребительскими свойствами продукции (товаров, работ, услуг);</w:t>
      </w:r>
    </w:p>
    <w:p w14:paraId="6C1B7F90"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внедрение инновационных технологий для производства инновационной продукции;</w:t>
      </w:r>
    </w:p>
    <w:p w14:paraId="75F9B1BE"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проектов модернизации действующих технологических установок, обеспечивающих внедрение инновационных технологий;</w:t>
      </w:r>
    </w:p>
    <w:p w14:paraId="0724BEBD"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сертификации и стандартизации инновационных продукции и технологий, оформление регистрационных удостоверений и иных разрешительных документов, связанных с выводом инновационной продукции и технологий в </w:t>
      </w:r>
      <w:r>
        <w:rPr>
          <w:rFonts w:ascii="Times New Roman" w:hAnsi="Times New Roman" w:cs="Times New Roman"/>
          <w:sz w:val="28"/>
          <w:szCs w:val="28"/>
        </w:rPr>
        <w:lastRenderedPageBreak/>
        <w:t>свободное обращение, обеспечение правовой охраны результатов интеллектуальной деятельности;</w:t>
      </w:r>
    </w:p>
    <w:p w14:paraId="27B5FDC0"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и применение новых способов (технологий) производства, распространения и использования продукции (товаров, работ, услуг).</w:t>
      </w:r>
    </w:p>
    <w:p w14:paraId="0BD48539" w14:textId="77777777" w:rsidR="0050345A" w:rsidRDefault="0050345A">
      <w:pPr>
        <w:spacing w:after="0" w:line="240" w:lineRule="auto"/>
        <w:jc w:val="both"/>
        <w:rPr>
          <w:rFonts w:ascii="Times New Roman" w:hAnsi="Times New Roman" w:cs="Times New Roman"/>
          <w:b/>
          <w:sz w:val="28"/>
          <w:szCs w:val="28"/>
        </w:rPr>
      </w:pPr>
    </w:p>
    <w:p w14:paraId="73078058"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Категория соискателей:</w:t>
      </w:r>
    </w:p>
    <w:p w14:paraId="01D3A95B"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субъекты инновационной деятельности – организации, осуществляющие трансфер и коммерциализацию технологий посредством реализации научно-прикладных и инновационных проектов в Новосибирской области, с участием научных учреждений и (или) вузов в проведении НИР и (или) ОКР в рамках проектов;</w:t>
      </w:r>
    </w:p>
    <w:p w14:paraId="3014C56D"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субъекты инновационной деятельности – организации, осуществляющие трансфер и коммерциализацию технологий посредством реализации проектов, предусматривающих проведение научных исследований и разработок в области естественных и технических наук в соответствии с кодом 72.1 ОКВЭД, в рамках своего участия в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15.11.2023;</w:t>
      </w:r>
    </w:p>
    <w:p w14:paraId="27E6B760"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организации – субъекты деятельности в сфере промышленности или сельскохозяйственные товаропроизводители, осуществляющие свою деятельность более чем один календарный год до даты подачи заявки, осуществляющие трансфер и коммерциализацию технологий посредством реализации проектов в рамках своего участия совместно с научными учреждениями и (или) вузами в программе деятельности НОЦ, при этом реализацией проектов предусмотрено проведение указанными научными учреждениями и (или) вузами НИР и (или) ОКР.</w:t>
      </w:r>
    </w:p>
    <w:p w14:paraId="5915A102" w14:textId="77777777" w:rsidR="0050345A" w:rsidRDefault="0050345A">
      <w:pPr>
        <w:spacing w:after="0" w:line="240" w:lineRule="auto"/>
        <w:ind w:firstLine="709"/>
        <w:jc w:val="both"/>
        <w:rPr>
          <w:rFonts w:ascii="Times New Roman" w:hAnsi="Times New Roman" w:cs="Times New Roman"/>
          <w:b/>
          <w:sz w:val="28"/>
          <w:szCs w:val="28"/>
        </w:rPr>
      </w:pPr>
    </w:p>
    <w:p w14:paraId="2DCEC057"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Размер поддержки:</w:t>
      </w:r>
    </w:p>
    <w:p w14:paraId="6FB591AF"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субсидии определяется запрашиваемым объемом финансирования проекта в соответствии с заявкой, но не может превышать:</w:t>
      </w:r>
    </w:p>
    <w:p w14:paraId="23A2DCBD"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для проектов, указанных в подпункте 1 пункта 5 Порядка:</w:t>
      </w:r>
    </w:p>
    <w:p w14:paraId="39FB035F"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3 млн рублей – для проектов со сроком реализации в пределах одного финансового года;</w:t>
      </w:r>
    </w:p>
    <w:p w14:paraId="6DBD1CA4"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6 млн рублей – для проектов со сроком реализации в пределах двух финансовых лет, при этом в пределах одного финансового года предоставляется не более 3 млн рублей;</w:t>
      </w:r>
    </w:p>
    <w:p w14:paraId="0B00A436"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для проектов, указанных в подпункте 2 пункта 5 Порядка:</w:t>
      </w:r>
    </w:p>
    <w:p w14:paraId="32A85CFF"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5 млн рублей – для проектов со сроком реализации в пределах одного финансового года;</w:t>
      </w:r>
    </w:p>
    <w:p w14:paraId="00047104"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10 млн рублей – для проектов со сроком реализации в пределах двух финансовых лет, при этом в пределах одного финансового года предоставляется не более 5 млн рублей;</w:t>
      </w:r>
    </w:p>
    <w:p w14:paraId="457059C7"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для проектов, указанных в подпункте 3 пункта 5 Порядка:</w:t>
      </w:r>
    </w:p>
    <w:p w14:paraId="02311166"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10 млн рублей – для проектов со сроком реализации в пределах одного финансового года;</w:t>
      </w:r>
    </w:p>
    <w:p w14:paraId="2F7518D3"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20 млн рублей – для проектов со сроком реализации в пределах двух финансовых лет, при этом в пределах одного финансового года предоставляется не более 10 млн рублей.</w:t>
      </w:r>
    </w:p>
    <w:p w14:paraId="3A4614EC" w14:textId="77777777" w:rsidR="0050345A" w:rsidRDefault="0050345A">
      <w:pPr>
        <w:spacing w:after="0" w:line="240" w:lineRule="auto"/>
        <w:ind w:firstLine="709"/>
        <w:jc w:val="both"/>
        <w:rPr>
          <w:rFonts w:ascii="Times New Roman" w:hAnsi="Times New Roman" w:cs="Times New Roman"/>
          <w:b/>
          <w:sz w:val="28"/>
          <w:szCs w:val="28"/>
        </w:rPr>
      </w:pPr>
    </w:p>
    <w:p w14:paraId="2D9D6A0B"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Одно из обязательных требований:</w:t>
      </w:r>
    </w:p>
    <w:p w14:paraId="0AF9E657"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Отсутствие у заявителя не ранее чем на первое число месяца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соответствии с подпунктом 10 пункта 1 статьи 32 Налогового кодекса Российской Федерации (с учетом изменений, внесенных Федеральным законом от14.07.2022 № 263-ФЗ «О внесении изменений в части первую и вторую Налогового кодекса Российской Федерации») справка об исполнении обязанности по уплате налогов, сборов, пеней, штрафов, процентов предоставляется по состоянию на дату формирования справки. При этом дата формирования справки должна быть не ранее даты начала подачи заявок на участие в конкурсе, указанной в объявлении о проведении конкурса.).</w:t>
      </w:r>
    </w:p>
    <w:p w14:paraId="30064FE1" w14:textId="77777777" w:rsidR="0050345A" w:rsidRDefault="0050345A">
      <w:pPr>
        <w:spacing w:after="0" w:line="240" w:lineRule="auto"/>
        <w:jc w:val="both"/>
        <w:rPr>
          <w:rFonts w:ascii="Times New Roman" w:hAnsi="Times New Roman" w:cs="Times New Roman"/>
          <w:b/>
          <w:sz w:val="28"/>
          <w:szCs w:val="28"/>
        </w:rPr>
      </w:pPr>
    </w:p>
    <w:p w14:paraId="7D332E05"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и требования к отчетности:</w:t>
      </w:r>
    </w:p>
    <w:p w14:paraId="2F797A5E"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Получатель субсидии представляет в министерство:</w:t>
      </w:r>
    </w:p>
    <w:p w14:paraId="6258280F"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1) ежегодно не позднее пятнадцатого рабочего дня, следующего за отчетным годом:</w:t>
      </w:r>
    </w:p>
    <w:p w14:paraId="6B05C554"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а) годовой отчет об осуществлении расходов, источником которых является субсидия и собственные и (или) привлеченные средства получателя субсидии;</w:t>
      </w:r>
    </w:p>
    <w:p w14:paraId="57700759"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б) годовой отчет о достижении значений результатов предоставления субсидии;</w:t>
      </w:r>
    </w:p>
    <w:p w14:paraId="7FD6C775"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14:paraId="6DAEC372"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предоставляется отчет, указанный в абзаце «а» подпункта 1 настоящего пункта);</w:t>
      </w:r>
    </w:p>
    <w:p w14:paraId="648CD4A3"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б) отчет о достижении значений результатов предоставления субсидии (за исключением отчета за четвертый квартал, вместо которого предоставляется отчет, указанный в абзаце «б» подпункта 1 настоящего пункта).</w:t>
      </w:r>
    </w:p>
    <w:p w14:paraId="09C66488"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МНиИП НСО вправе устанавливать в договоре дополнительные формы отчетности, а именно:</w:t>
      </w:r>
    </w:p>
    <w:p w14:paraId="1B0B7DCA"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отчет о научно-исследовательской работе в соответствии с ГОСТ 7.32-2017;</w:t>
      </w:r>
    </w:p>
    <w:p w14:paraId="22E573B2"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пояснительную записку к годовому отчету о достижении значений результатов предоставления субсидии.</w:t>
      </w:r>
    </w:p>
    <w:p w14:paraId="579427D0"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Пояснительная записка составляется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w:t>
      </w:r>
    </w:p>
    <w:p w14:paraId="69C84095" w14:textId="77777777" w:rsidR="0050345A" w:rsidRDefault="00000000">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Отчетными годами являются года реализации проекта.</w:t>
      </w:r>
    </w:p>
    <w:p w14:paraId="42629528" w14:textId="77777777" w:rsidR="0050345A" w:rsidRDefault="0050345A">
      <w:pPr>
        <w:pStyle w:val="ConsPlusNormal"/>
        <w:spacing w:line="245" w:lineRule="auto"/>
        <w:jc w:val="both"/>
        <w:rPr>
          <w:rFonts w:ascii="Times New Roman" w:hAnsi="Times New Roman"/>
          <w:sz w:val="28"/>
          <w:szCs w:val="28"/>
        </w:rPr>
      </w:pPr>
    </w:p>
    <w:p w14:paraId="5B00F120" w14:textId="77777777" w:rsidR="0050345A"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Контактные данные: </w:t>
      </w:r>
    </w:p>
    <w:p w14:paraId="4E2F5169"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Цой Андрей Викторович, начальник отдела министерства науки и инновационной политики Новосибирской области, тел.: 238 73 99,                                    </w:t>
      </w:r>
      <w:r>
        <w:rPr>
          <w:rFonts w:ascii="Times New Roman" w:hAnsi="Times New Roman" w:cs="Times New Roman"/>
          <w:sz w:val="28"/>
          <w:szCs w:val="28"/>
          <w:lang w:val="en-US"/>
        </w:rPr>
        <w:t>email</w:t>
      </w:r>
      <w:r>
        <w:rPr>
          <w:rFonts w:ascii="Times New Roman" w:hAnsi="Times New Roman" w:cs="Times New Roman"/>
          <w:sz w:val="28"/>
          <w:szCs w:val="28"/>
        </w:rPr>
        <w:t xml:space="preserve">: </w:t>
      </w:r>
      <w:hyperlink r:id="rId7" w:tooltip="mailto:tsoy@nso.ru" w:history="1">
        <w:r>
          <w:rPr>
            <w:rStyle w:val="af9"/>
            <w:rFonts w:ascii="Times New Roman" w:hAnsi="Times New Roman" w:cs="Times New Roman"/>
            <w:sz w:val="28"/>
            <w:szCs w:val="28"/>
            <w:lang w:val="en-US"/>
          </w:rPr>
          <w:t>tsoy</w:t>
        </w:r>
        <w:r>
          <w:rPr>
            <w:rStyle w:val="af9"/>
            <w:rFonts w:ascii="Times New Roman" w:hAnsi="Times New Roman" w:cs="Times New Roman"/>
            <w:sz w:val="28"/>
            <w:szCs w:val="28"/>
          </w:rPr>
          <w:t>@</w:t>
        </w:r>
        <w:r>
          <w:rPr>
            <w:rStyle w:val="af9"/>
            <w:rFonts w:ascii="Times New Roman" w:hAnsi="Times New Roman" w:cs="Times New Roman"/>
            <w:sz w:val="28"/>
            <w:szCs w:val="28"/>
            <w:lang w:val="en-US"/>
          </w:rPr>
          <w:t>nso</w:t>
        </w:r>
        <w:r>
          <w:rPr>
            <w:rStyle w:val="af9"/>
            <w:rFonts w:ascii="Times New Roman" w:hAnsi="Times New Roman" w:cs="Times New Roman"/>
            <w:sz w:val="28"/>
            <w:szCs w:val="28"/>
          </w:rPr>
          <w:t>.</w:t>
        </w:r>
        <w:r>
          <w:rPr>
            <w:rStyle w:val="af9"/>
            <w:rFonts w:ascii="Times New Roman" w:hAnsi="Times New Roman" w:cs="Times New Roman"/>
            <w:sz w:val="28"/>
            <w:szCs w:val="28"/>
            <w:lang w:val="en-US"/>
          </w:rPr>
          <w:t>ru</w:t>
        </w:r>
      </w:hyperlink>
      <w:r>
        <w:rPr>
          <w:rFonts w:ascii="Times New Roman" w:hAnsi="Times New Roman" w:cs="Times New Roman"/>
          <w:sz w:val="28"/>
          <w:szCs w:val="28"/>
        </w:rPr>
        <w:t xml:space="preserve">; </w:t>
      </w:r>
    </w:p>
    <w:p w14:paraId="0852FB7F"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Бочкарев Сергей Валерьевич, консультант министерства науки и инновационной политики Новосибирской области, тел.: 238 74 01,                              </w:t>
      </w:r>
      <w:r>
        <w:rPr>
          <w:rFonts w:ascii="Times New Roman" w:hAnsi="Times New Roman" w:cs="Times New Roman"/>
          <w:sz w:val="28"/>
          <w:szCs w:val="28"/>
          <w:lang w:val="en-US"/>
        </w:rPr>
        <w:t>email</w:t>
      </w:r>
      <w:r>
        <w:rPr>
          <w:rFonts w:ascii="Times New Roman" w:hAnsi="Times New Roman" w:cs="Times New Roman"/>
          <w:sz w:val="28"/>
          <w:szCs w:val="28"/>
        </w:rPr>
        <w:t xml:space="preserve">: </w:t>
      </w:r>
      <w:hyperlink r:id="rId8" w:tooltip="mailto:bosv@nso.ru" w:history="1">
        <w:r>
          <w:rPr>
            <w:rStyle w:val="af9"/>
            <w:rFonts w:ascii="Times New Roman" w:hAnsi="Times New Roman" w:cs="Times New Roman"/>
            <w:sz w:val="28"/>
            <w:szCs w:val="28"/>
            <w:lang w:val="en-US"/>
          </w:rPr>
          <w:t>bosv</w:t>
        </w:r>
        <w:r>
          <w:rPr>
            <w:rStyle w:val="af9"/>
            <w:rFonts w:ascii="Times New Roman" w:hAnsi="Times New Roman" w:cs="Times New Roman"/>
            <w:sz w:val="28"/>
            <w:szCs w:val="28"/>
          </w:rPr>
          <w:t>@</w:t>
        </w:r>
        <w:r>
          <w:rPr>
            <w:rStyle w:val="af9"/>
            <w:rFonts w:ascii="Times New Roman" w:hAnsi="Times New Roman" w:cs="Times New Roman"/>
            <w:sz w:val="28"/>
            <w:szCs w:val="28"/>
            <w:lang w:val="en-US"/>
          </w:rPr>
          <w:t>nso</w:t>
        </w:r>
        <w:r>
          <w:rPr>
            <w:rStyle w:val="af9"/>
            <w:rFonts w:ascii="Times New Roman" w:hAnsi="Times New Roman" w:cs="Times New Roman"/>
            <w:sz w:val="28"/>
            <w:szCs w:val="28"/>
          </w:rPr>
          <w:t>.</w:t>
        </w:r>
        <w:r>
          <w:rPr>
            <w:rStyle w:val="af9"/>
            <w:rFonts w:ascii="Times New Roman" w:hAnsi="Times New Roman" w:cs="Times New Roman"/>
            <w:sz w:val="28"/>
            <w:szCs w:val="28"/>
            <w:lang w:val="en-US"/>
          </w:rPr>
          <w:t>ru</w:t>
        </w:r>
      </w:hyperlink>
      <w:r>
        <w:rPr>
          <w:rFonts w:ascii="Times New Roman" w:hAnsi="Times New Roman" w:cs="Times New Roman"/>
          <w:sz w:val="28"/>
          <w:szCs w:val="28"/>
        </w:rPr>
        <w:t>.</w:t>
      </w:r>
    </w:p>
    <w:p w14:paraId="7286DC26" w14:textId="77777777" w:rsidR="0050345A"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Кривко Полина Николаевна, главный специалист министерства науки и инновационной политики Новосибирской области (тел. 238-75-52, email: </w:t>
      </w:r>
      <w:hyperlink r:id="rId9" w:tooltip="mailto:krpn@nso.ru" w:history="1">
        <w:r>
          <w:rPr>
            <w:rStyle w:val="af9"/>
            <w:rFonts w:ascii="Times New Roman" w:hAnsi="Times New Roman" w:cs="Times New Roman"/>
            <w:sz w:val="28"/>
            <w:szCs w:val="28"/>
          </w:rPr>
          <w:t>krpn@nso.ru</w:t>
        </w:r>
      </w:hyperlink>
      <w:r>
        <w:rPr>
          <w:rFonts w:ascii="Times New Roman" w:hAnsi="Times New Roman" w:cs="Times New Roman"/>
          <w:sz w:val="28"/>
          <w:szCs w:val="28"/>
        </w:rPr>
        <w:t>).</w:t>
      </w:r>
    </w:p>
    <w:p w14:paraId="3AB893AB" w14:textId="77777777" w:rsidR="0050345A" w:rsidRDefault="0050345A">
      <w:pPr>
        <w:spacing w:after="0" w:line="240" w:lineRule="auto"/>
        <w:ind w:firstLine="709"/>
        <w:jc w:val="both"/>
        <w:rPr>
          <w:rFonts w:ascii="Times New Roman" w:hAnsi="Times New Roman" w:cs="Times New Roman"/>
          <w:sz w:val="28"/>
          <w:szCs w:val="28"/>
        </w:rPr>
      </w:pPr>
    </w:p>
    <w:p w14:paraId="5605D652" w14:textId="77777777" w:rsidR="0050345A" w:rsidRDefault="00000000">
      <w:pPr>
        <w:spacing w:after="0" w:line="240" w:lineRule="auto"/>
        <w:ind w:left="709" w:hanging="709"/>
        <w:jc w:val="both"/>
        <w:rPr>
          <w:rFonts w:ascii="Times New Roman" w:hAnsi="Times New Roman" w:cs="Times New Roman"/>
          <w:b/>
          <w:sz w:val="28"/>
          <w:szCs w:val="28"/>
        </w:rPr>
      </w:pPr>
      <w:r>
        <w:rPr>
          <w:rFonts w:ascii="Times New Roman" w:hAnsi="Times New Roman" w:cs="Times New Roman"/>
          <w:b/>
          <w:sz w:val="28"/>
          <w:szCs w:val="28"/>
        </w:rPr>
        <w:t xml:space="preserve">Подробная информация размещена по адресу: </w:t>
      </w:r>
    </w:p>
    <w:p w14:paraId="38FBE167" w14:textId="77777777" w:rsidR="0050345A" w:rsidRDefault="00000000">
      <w:pPr>
        <w:spacing w:after="0" w:line="240" w:lineRule="auto"/>
        <w:ind w:left="709" w:hanging="709"/>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http://nauka.nso.ru/page/1104</w:t>
      </w:r>
    </w:p>
    <w:p w14:paraId="32030F8D" w14:textId="77777777" w:rsidR="0050345A" w:rsidRDefault="0050345A">
      <w:pPr>
        <w:pStyle w:val="ConsPlusNormal"/>
        <w:spacing w:line="245" w:lineRule="auto"/>
        <w:ind w:left="709" w:hanging="709"/>
        <w:jc w:val="both"/>
        <w:rPr>
          <w:rFonts w:ascii="Times New Roman" w:hAnsi="Times New Roman"/>
          <w:sz w:val="28"/>
          <w:szCs w:val="28"/>
        </w:rPr>
      </w:pPr>
    </w:p>
    <w:p w14:paraId="3A78539D" w14:textId="77777777" w:rsidR="0050345A" w:rsidRDefault="0050345A">
      <w:pPr>
        <w:spacing w:after="0" w:line="240" w:lineRule="auto"/>
        <w:ind w:left="709" w:hanging="709"/>
        <w:jc w:val="both"/>
        <w:rPr>
          <w:rFonts w:ascii="Times New Roman" w:hAnsi="Times New Roman" w:cs="Times New Roman"/>
          <w:b/>
          <w:sz w:val="28"/>
          <w:szCs w:val="28"/>
        </w:rPr>
      </w:pPr>
    </w:p>
    <w:sectPr w:rsidR="0050345A">
      <w:pgSz w:w="11906" w:h="16838"/>
      <w:pgMar w:top="568" w:right="567"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F5B0" w14:textId="77777777" w:rsidR="0058188A" w:rsidRDefault="0058188A">
      <w:pPr>
        <w:spacing w:after="0" w:line="240" w:lineRule="auto"/>
      </w:pPr>
      <w:r>
        <w:separator/>
      </w:r>
    </w:p>
  </w:endnote>
  <w:endnote w:type="continuationSeparator" w:id="0">
    <w:p w14:paraId="21FC04A7" w14:textId="77777777" w:rsidR="0058188A" w:rsidRDefault="0058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DF84" w14:textId="77777777" w:rsidR="0058188A" w:rsidRDefault="0058188A">
      <w:pPr>
        <w:spacing w:after="0" w:line="240" w:lineRule="auto"/>
      </w:pPr>
      <w:r>
        <w:separator/>
      </w:r>
    </w:p>
  </w:footnote>
  <w:footnote w:type="continuationSeparator" w:id="0">
    <w:p w14:paraId="70A9752A" w14:textId="77777777" w:rsidR="0058188A" w:rsidRDefault="0058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6964"/>
    <w:multiLevelType w:val="hybridMultilevel"/>
    <w:tmpl w:val="FB7C5308"/>
    <w:lvl w:ilvl="0" w:tplc="AF5CF31C">
      <w:start w:val="1"/>
      <w:numFmt w:val="bullet"/>
      <w:lvlText w:val=""/>
      <w:lvlJc w:val="left"/>
      <w:pPr>
        <w:ind w:left="1429" w:hanging="360"/>
      </w:pPr>
      <w:rPr>
        <w:rFonts w:ascii="Symbol" w:hAnsi="Symbol" w:hint="default"/>
      </w:rPr>
    </w:lvl>
    <w:lvl w:ilvl="1" w:tplc="23F26196">
      <w:start w:val="1"/>
      <w:numFmt w:val="bullet"/>
      <w:lvlText w:val="o"/>
      <w:lvlJc w:val="left"/>
      <w:pPr>
        <w:ind w:left="2149" w:hanging="360"/>
      </w:pPr>
      <w:rPr>
        <w:rFonts w:ascii="Courier New" w:hAnsi="Courier New" w:cs="Courier New" w:hint="default"/>
      </w:rPr>
    </w:lvl>
    <w:lvl w:ilvl="2" w:tplc="27A084FE">
      <w:start w:val="1"/>
      <w:numFmt w:val="bullet"/>
      <w:lvlText w:val=""/>
      <w:lvlJc w:val="left"/>
      <w:pPr>
        <w:ind w:left="2869" w:hanging="360"/>
      </w:pPr>
      <w:rPr>
        <w:rFonts w:ascii="Wingdings" w:hAnsi="Wingdings" w:hint="default"/>
      </w:rPr>
    </w:lvl>
    <w:lvl w:ilvl="3" w:tplc="A252D4E6">
      <w:start w:val="1"/>
      <w:numFmt w:val="bullet"/>
      <w:lvlText w:val=""/>
      <w:lvlJc w:val="left"/>
      <w:pPr>
        <w:ind w:left="3589" w:hanging="360"/>
      </w:pPr>
      <w:rPr>
        <w:rFonts w:ascii="Symbol" w:hAnsi="Symbol" w:hint="default"/>
      </w:rPr>
    </w:lvl>
    <w:lvl w:ilvl="4" w:tplc="2CA28FFA">
      <w:start w:val="1"/>
      <w:numFmt w:val="bullet"/>
      <w:lvlText w:val="o"/>
      <w:lvlJc w:val="left"/>
      <w:pPr>
        <w:ind w:left="4309" w:hanging="360"/>
      </w:pPr>
      <w:rPr>
        <w:rFonts w:ascii="Courier New" w:hAnsi="Courier New" w:cs="Courier New" w:hint="default"/>
      </w:rPr>
    </w:lvl>
    <w:lvl w:ilvl="5" w:tplc="F296FA1A">
      <w:start w:val="1"/>
      <w:numFmt w:val="bullet"/>
      <w:lvlText w:val=""/>
      <w:lvlJc w:val="left"/>
      <w:pPr>
        <w:ind w:left="5029" w:hanging="360"/>
      </w:pPr>
      <w:rPr>
        <w:rFonts w:ascii="Wingdings" w:hAnsi="Wingdings" w:hint="default"/>
      </w:rPr>
    </w:lvl>
    <w:lvl w:ilvl="6" w:tplc="53CC2A4C">
      <w:start w:val="1"/>
      <w:numFmt w:val="bullet"/>
      <w:lvlText w:val=""/>
      <w:lvlJc w:val="left"/>
      <w:pPr>
        <w:ind w:left="5749" w:hanging="360"/>
      </w:pPr>
      <w:rPr>
        <w:rFonts w:ascii="Symbol" w:hAnsi="Symbol" w:hint="default"/>
      </w:rPr>
    </w:lvl>
    <w:lvl w:ilvl="7" w:tplc="11F8AEEC">
      <w:start w:val="1"/>
      <w:numFmt w:val="bullet"/>
      <w:lvlText w:val="o"/>
      <w:lvlJc w:val="left"/>
      <w:pPr>
        <w:ind w:left="6469" w:hanging="360"/>
      </w:pPr>
      <w:rPr>
        <w:rFonts w:ascii="Courier New" w:hAnsi="Courier New" w:cs="Courier New" w:hint="default"/>
      </w:rPr>
    </w:lvl>
    <w:lvl w:ilvl="8" w:tplc="2540860C">
      <w:start w:val="1"/>
      <w:numFmt w:val="bullet"/>
      <w:lvlText w:val=""/>
      <w:lvlJc w:val="left"/>
      <w:pPr>
        <w:ind w:left="7189" w:hanging="360"/>
      </w:pPr>
      <w:rPr>
        <w:rFonts w:ascii="Wingdings" w:hAnsi="Wingdings" w:hint="default"/>
      </w:rPr>
    </w:lvl>
  </w:abstractNum>
  <w:num w:numId="1" w16cid:durableId="206270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5A"/>
    <w:rsid w:val="0050345A"/>
    <w:rsid w:val="0058188A"/>
    <w:rsid w:val="0064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CB11"/>
  <w15:docId w15:val="{4E5C6BE5-2515-4037-9ED7-F30D6FC2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qFormat/>
    <w:pPr>
      <w:widowControl w:val="0"/>
      <w:spacing w:after="0" w:line="240" w:lineRule="auto"/>
    </w:pPr>
    <w:rPr>
      <w:rFonts w:ascii="Calibri" w:eastAsia="Times New Roman" w:hAnsi="Calibri" w:cs="Calibri"/>
      <w:szCs w:val="20"/>
      <w:lang w:eastAsia="ru-RU"/>
    </w:rPr>
  </w:style>
  <w:style w:type="paragraph" w:styleId="af8">
    <w:name w:val="List Paragraph"/>
    <w:basedOn w:val="a"/>
    <w:uiPriority w:val="34"/>
    <w:qFormat/>
    <w:pPr>
      <w:ind w:left="720"/>
      <w:contextualSpacing/>
    </w:pPr>
  </w:style>
  <w:style w:type="character" w:customStyle="1" w:styleId="ConsPlusNormal0">
    <w:name w:val="ConsPlusNormal Знак"/>
    <w:link w:val="ConsPlusNormal"/>
    <w:rPr>
      <w:rFonts w:ascii="Calibri" w:eastAsia="Times New Roman" w:hAnsi="Calibri" w:cs="Calibri"/>
      <w:szCs w:val="20"/>
      <w:lang w:eastAsia="ru-RU"/>
    </w:rPr>
  </w:style>
  <w:style w:type="character" w:styleId="af9">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sv@nso.ru" TargetMode="External"/><Relationship Id="rId3" Type="http://schemas.openxmlformats.org/officeDocument/2006/relationships/settings" Target="settings.xml"/><Relationship Id="rId7" Type="http://schemas.openxmlformats.org/officeDocument/2006/relationships/hyperlink" Target="mailto:tsoy@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pn@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3043</Words>
  <Characters>17351</Characters>
  <Application>Microsoft Office Word</Application>
  <DocSecurity>0</DocSecurity>
  <Lines>144</Lines>
  <Paragraphs>40</Paragraphs>
  <ScaleCrop>false</ScaleCrop>
  <Company>PNO</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Бочкарев Сергей Валерьевич</dc:creator>
  <cp:keywords/>
  <dc:description/>
  <cp:lastModifiedBy>Зорина Елена Владимировна</cp:lastModifiedBy>
  <cp:revision>2</cp:revision>
  <dcterms:created xsi:type="dcterms:W3CDTF">2024-01-29T03:40:00Z</dcterms:created>
  <dcterms:modified xsi:type="dcterms:W3CDTF">2024-01-29T03:40:00Z</dcterms:modified>
</cp:coreProperties>
</file>